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北京市建设工程施工现场管理办法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市政府令第247号</w:t>
      </w:r>
      <w:r>
        <w:rPr>
          <w:rFonts w:hint="eastAsia" w:ascii="仿宋_GB2312" w:hAnsi="仿宋_GB2312" w:eastAsia="仿宋_GB2312" w:cs="仿宋_GB2312"/>
          <w:sz w:val="32"/>
          <w:szCs w:val="32"/>
          <w:lang w:eastAsia="zh-CN"/>
        </w:rPr>
        <w:t>公布，市政府令第</w:t>
      </w:r>
      <w:r>
        <w:rPr>
          <w:rFonts w:hint="eastAsia" w:ascii="仿宋_GB2312" w:hAnsi="仿宋_GB2312" w:eastAsia="仿宋_GB2312" w:cs="仿宋_GB2312"/>
          <w:sz w:val="32"/>
          <w:szCs w:val="32"/>
          <w:lang w:val="en-US" w:eastAsia="zh-CN"/>
        </w:rPr>
        <w:t>277号修改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总则</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为加强建设工程施工现场管理，保障安全生产和绿色施工，依据《建设工程安全生产管理条例》以及有关法律、法规，结合本市实际情况，制定本办法。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在本市行政区域内的建设工程施工现场(以下简称“施工现场”)进行施工活动以及对施工活动的管理，适用本办法。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本办法所称施工活动包括房屋建筑和市政基础设施工程的新建、改建、扩建和拆除活动，抢险救灾工程除外。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水利、铁路、公路、园林绿化、电信等专业工程的施工活动，法律、法规另有规定的，从其规定。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建设行政主管部门负责本市施工现场监督管理工作，区</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建设行政主管部门负责本辖区内施工现场监督管理工作。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城市管理综合执法部门负责有关施工现场扬尘污染、施工噪声污染行政执法工作。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规划、交通、</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、公安、安全生产、环境保护、质量监督、水务等部门按照各自职责对施工现场进行监督管理。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农民自建低层住宅施工活动的监督管理由乡镇人民政府、街道办事处参照本办法进行管理，</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建设行政主管部门负责对农民自建低层住宅施工活动的技术指导工作。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建设行政主管部门及相关部门应当加强对施工现场的监督管理工作，建立施工现场监督检查工作制度，组织开展绿色安全工地创建活动。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建设单位、施工单位、监理单位应当根据施工现场管理要求，按照各方主体责任，做好施工现场管理工作。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任何单位和个人都有权举报施工现场违法行为。</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建设行政主管部门及相关部门应当建立举报制度，并根据职责对举报及时调查、处理。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安全施工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施工现场安全管理应当坚持安全第一、预防为主，建设单位、施工单位、监理单位应当建立健全安全生产责任制，加强施工现场安全管理，消除事故隐患，防止伤亡和其他事故发生。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建设单位应当加强施工现场管理，履行下列责任：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(一)依法选定施工单位和监理单位；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(二)组织协调建设工程参建各方的施工现场管理工作；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(三)设立专门安全管理机构；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(四)按照国家有关规定及时支付安全防护、文明施工措施费，并督促施工单位落实安全防护和绿色施工措施。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施工现场的安全管理由施工单位负责。建设工程实行总承包和分包的，由总承包单位负责对施工现场统一管理，分包单位负责分包范围内的施工现场管理。建设单位直接发包的专业工程，专业承包单位应当接受总承包单位的现场管理，建设单位、专业承包单位和总承包单位应当签订施工现场管理协议，明确各方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因总承包单位违章指挥造成事故的，由总承包单位负责；分包单位或者专业承包单位不服从总承包单位管理造成事故的，由分包单位或者专业承包单位承担主要责任。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施工单位的主要负责人全面负责施工单位安全生产。施工单位的项目负责人负责施工现场的安全生产，履行现场管理职责。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施工单位应当根据规定在施工现场设置安全生产管理机构或者配备专职安全生产管理人员。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监理单位应当按照规定在施工现场配备与工程相适应并具备安全管理知识和能力的安全监理人员。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监理单位应当核验施工单位资质、安全生产许可证和特种作业人员上岗资格证书等，并依法审核施工组织设计中的安全技术措施和专项施工方案。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进入施工现场的管理人员和施工作业人员应当达到岗位管理和技能操作的要求，按照规定持证上岗，并应当经过安全生产培训，未经培训的，不得上岗作业。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施工单位应当严格按照建筑业安全作业规程和标准、施工方案以及设计要求进行施工，并按照本市有关施工现场消防安全管理的规定，建立健全用火用电管理制度。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施工中需要高处作业和动火作业的，施工单位应当按照本市规定和国家标准进行，出现五级以上风力时，应当停止作业。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施工单位应当建立施工现场安全生产、环境保护等管理制度，在施工现场公示，并应当制定应急预案，定期组织应急演练。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施工单位应当按照规定编制施工组织设计文件，并按照施工组织设计文件进行施工。施工组织设计文件应当包括安全生产和绿色施工现场管理措施。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施工单位应当编制拆除施工方案，并按照拆除施工方案进行施工。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建设单位应当在建设工程施工前向施工单位提供相关的地下管线、相邻建筑物和构筑物、地下工程的有关资料。建设单位因建设工程需要，向有关部门或者单位查询有关资料时，有关部门或者单位应当及时提供。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前，施工单位应当会同地下管线权属单位制定管线专项防护方案，确保地下管线、相邻建筑物和构筑物、地下工程和特殊作业环境的安全。施工中施工单位应当采取相应的地下管线防护措施，仍不能确保管线安全或者施工安全的，建设单位应当会同地下管线权属单位对管线进行改移或者采取其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危险性较大的分部分项工程施工前，施工单位应当按照规定编制专项施工方案并按照方案组织实施；达到国家规定规模标准的，专项施工方案应当经专家论证。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按照规定需要验收的，施工单位应当组织进行验收，验收合格的，方可进入下一道工序。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总承包单位负责对进入施工现场的大型施工机械进行统一管理，依法审核相关企业资质、人员资格、检测报告和专项方案。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大型施工机械的单位应当对进入施工现场的设备做好日常维护保养，按照规定进行检测，每月进行不少于一次的检查，并做好记录。大型施工机械应当按照作业标准和规程要求进行施工作业，任何单位不得违章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建筑起重机械租赁单位应当向市</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建设行政主管部门进行备案，并提交下列材料：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(二)建筑起重机械设备登记编号；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(三)建筑起重机械司机特种作业操作资格证书；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(四)符合作业要求的设备维修、存放场地证明；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(五)机械设备管理人员情况；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(六)安全生产管理制度和岗位责任制度。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建设行政主管部门应当建立本市建筑起重机械租赁单位信用信息管理平台，对租赁单位备案情况及其信用信息进行公示，并实行动态管理。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施工单位应当在施工中选择租赁信用良好的租赁单位的建筑起重机械。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施工现场发生事故时，施工单位应当采取紧急措施减少人员伤亡和财产损失，并按照规定及时向有关部门报告。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施工现场发现文物、古化石或者爆炸物以及放射性污染源等，施工单位应当保护好现场并按照规定及时向有关部门报告。</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绿色施工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施工单位应当按照国家和本市有关绿色施工管理规定，做好节地、节水、节能、节材以及保护环境工作。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新建、改建、扩建建设项目严格限制施工降水。确需要进行降水的，施工单位应当按照规定组织专家论证审查，取得排水许可，并依法缴纳地下水资源费。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施工现场应当根据绿色施工规程的要求，采取下列措施：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(一)建设工程开工前，建设单位应当按照标准在施工现场周边设置围挡，施工单位应当对围挡进行维护。市政基础设施工程因特殊情况不能进行围挡的，应当设置警示标志，并在工程危险部位采取防护措施。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(二)施工单位应当对施工现场主要道路和模板存放、料具码放等场地进行硬化，其它场地应当进行覆盖或者绿化；土方应当集中堆放并采取覆盖或者固化等措施。建设单位应当对暂时不开发的空地进行绿化。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(三)施工单位应当做好施工现场洒水降尘工作，拆除工程进行拆除作业时应当同时进行洒水降尘。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(四)施工单位对可能产生扬尘污染的建筑材料应当在库房存放或者进行严密遮盖；油料存放应当采取防止泄漏和防止污染措施。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施工现场出入口应当设置冲洗车辆设施。车辆清洗处及搅拌机前台应当设置沉淀池，清洗搅拌机和运输车辆的污水，应当综合循环利用，或者经沉淀处理并达标后排入公共排水设施以及河道、水库、湖泊、渠道。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施工现场应当设置密闭式垃圾站用于存放建筑垃圾，建筑垃圾清理应当搭设密闭式专用垃圾通道或者采用容器吊运，严禁随意抛撒。施工现场建筑垃圾的消纳和运输按照本市有关垃圾管理的规定处理。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w:t>
      </w:r>
      <w:r>
        <w:rPr>
          <w:rFonts w:hint="eastAsia" w:ascii="仿宋_GB2312" w:hAnsi="仿宋_GB2312" w:eastAsia="仿宋_GB2312" w:cs="仿宋_GB2312"/>
          <w:sz w:val="32"/>
          <w:szCs w:val="32"/>
          <w:lang w:eastAsia="zh-CN"/>
        </w:rPr>
        <w:t>本市禁止现场搅拌混凝土、砂浆。砌筑、抹灰以及地面工程砂浆应当使用散装预拌砂浆。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在噪声敏感建筑物集中区域内，夜间不得进行产生环境噪声污染的施工作业。因重点工程或者生产工艺要求连续作业，确需在22时至次日6时期间进行施工的，建设单位应当在施工前到建设工程所在地的区</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建设行政主管部门提出申请，经批准后方可进行夜间施工，并公告施工期限。未经批准或者超过批准期限，施工单位不得进行夜间施工。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进行夜间施工的，建设单位应当会同施工单位做好周边居民工作，并采取有效的噪声污染防治措施，减少对周边居民生活影响。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进行夜间施工产生噪声超过规定标准的，对影响范围内的居民由建设单位给予经济补偿。具体补偿办法由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建设行政主管部门会同发展改革、环境保护等部门制定，补偿办法应当包括补偿范围、补偿标准的确定原则、争议救济途径等内容。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建设单位应当委托环境保护监测机构测定夜间施工噪声影响范围，并会同相关居民委员会或者物业服务单位确定应当给予补偿的户数。建设单位应当与居民签订补偿协议。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施工现场的各类生活设施，应当符合消防、通风、卫生、采光等要求，安全使用燃气，防止火灾、煤气中毒、食物中毒和各种疫情的发生。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热水锅炉、炊事炉灶、取暖设施等禁止使用燃煤。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违反本办法第十二条规定，未经安全生产培训上岗作业的，由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建设行政主管部门依据《中华人民共和国安全生产法》和《建设工程安全生产管理条例》进行处理。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违反本办法第十三条规定，未严格按照建筑业安全作业规程或者标准进行施工，造成事故隐患的，由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建设行政主管部门责令改正，可处1000元以上1万元以下罚款；情节严重的，处1万元以上3万元以下罚款。未严格按照规定和标准要求进行动火作业的，由公安机关消防机构责令改正，处1万元以上3万元以下罚款。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违反本办法第十五条第一款规定，施工组织设计文件未包括安全生产或者绿色施工现场管理措施的，由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建设行政主管部门责令改正，处1000元以上5000元以下罚款。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违反本办法第十五条第二款规定，未编制拆除施工方案或者未按照拆除施工方案进行施工的，由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建设行政主管部门责令改正，处1000元以上5000元以下罚款；情节严重造成严重后果的，处1万元以上3万元以下罚款。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违反本办法第十六条第二款规定，未采取专项防护措施的，由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建设行政主管部门依据《建设工程安全生产管理条例》进行处理；因未采取改移或者其他措施，造成管线损坏的，由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建设行政主管部门对建设单位处1万元以上5万元以下罚款，情节严重的，处5万元以上10万元以下罚款。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违反本办法第十七条第二款规定，未按照规定组织验收的，由</w:t>
      </w:r>
      <w:r>
        <w:rPr>
          <w:rFonts w:hint="eastAsia" w:ascii="仿宋_GB2312" w:hAnsi="仿宋_GB2312" w:eastAsia="仿宋_GB2312" w:cs="仿宋_GB2312"/>
          <w:sz w:val="32"/>
          <w:szCs w:val="32"/>
          <w:lang w:eastAsia="zh-CN"/>
        </w:rPr>
        <w:t>住房城乡</w:t>
      </w:r>
      <w:r>
        <w:rPr>
          <w:rFonts w:hint="eastAsia" w:ascii="仿宋_GB2312" w:hAnsi="仿宋_GB2312" w:eastAsia="仿宋_GB2312" w:cs="仿宋_GB2312"/>
          <w:sz w:val="32"/>
          <w:szCs w:val="32"/>
        </w:rPr>
        <w:t>建设行政主管部门责令改正，处1万元以上3万元以下罚款。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违反本办法第十八条第二款规定，未按照规定进行检查和维护保养的，由建设行政主管部门责令改正，处1000以上5000元以下罚款。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w:t>
      </w:r>
      <w:r>
        <w:rPr>
          <w:rFonts w:hint="eastAsia" w:ascii="仿宋_GB2312" w:hAnsi="仿宋_GB2312" w:eastAsia="仿宋_GB2312" w:cs="仿宋_GB2312"/>
          <w:sz w:val="32"/>
          <w:szCs w:val="32"/>
          <w:lang w:eastAsia="zh-CN"/>
        </w:rPr>
        <w:t>违反本办法第二十三条规定，未按照规定采取措施或者采取措施不当的，由城市管理综合执法部门责令限期改正，处1万元以上10万元以下罚款；逾期未改正的，责令停工整治。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w:t>
      </w:r>
      <w:r>
        <w:rPr>
          <w:rFonts w:hint="eastAsia" w:ascii="仿宋_GB2312" w:hAnsi="仿宋_GB2312" w:eastAsia="仿宋_GB2312" w:cs="仿宋_GB2312"/>
          <w:sz w:val="32"/>
          <w:szCs w:val="32"/>
          <w:lang w:eastAsia="zh-CN"/>
        </w:rPr>
        <w:t>违反本办法第二十四条规定，未设置冲洗车辆设施的，由城市管理综合执法部门责令限期改正，处1万元以上10万元以下罚款；逾期未改正的，责令停工整治。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违反本办法第二十五条规定，未设置密闭式垃圾站、未搭设密闭式专用垃圾通道或者未采用容器吊运的，由城市管理综合执法部门责令改正，处1000元以上1万元以下罚款。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　</w:t>
      </w:r>
      <w:r>
        <w:rPr>
          <w:rFonts w:hint="eastAsia" w:ascii="仿宋_GB2312" w:hAnsi="仿宋_GB2312" w:eastAsia="仿宋_GB2312" w:cs="仿宋_GB2312"/>
          <w:sz w:val="32"/>
          <w:szCs w:val="32"/>
          <w:lang w:eastAsia="zh-CN"/>
        </w:rPr>
        <w:t>违反本办法第二十六条规定，现场搅拌混</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凝土、砂浆或者未按照规定使用散装预拌砂浆的，由住房城乡建设行政主管部门责令限期改正，处2万元以上20万元以下罚款；逾期未改正的，责令停工整治。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违反本办法第二十七条规定，施工单位未经批准或者超过批准期限进行夜间施工的，由城市管理综合执法部门责令改正，处1万元以上3万元以下罚款。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附则</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本办法自2013年7月1日起施行。2001年4月5日市人民政府发布的《北京市建设工程施工现场管理办法》同时废止。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0395C"/>
    <w:rsid w:val="2F00395C"/>
    <w:rsid w:val="5F8066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2018-05-02T03:14:00Z</dcterms:created>
  <dc:creator>大通州帝国公民（魏巍）</dc:creator>
  <cp:lastModifiedBy>大通州帝国公民（魏巍）</cp:lastModifiedBy>
  <dcterms:modified xsi:type="dcterms:W3CDTF">2019-03-25T10:11:16Z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